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BD1" w:rsidRDefault="001F71D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1BD1" w:rsidRDefault="001F71D1">
      <w:pPr>
        <w:pStyle w:val="Heading1"/>
        <w:jc w:val="center"/>
      </w:pPr>
      <w:r>
        <w:t>Course Syllabus</w:t>
      </w:r>
    </w:p>
    <w:p w:rsidR="009B1BD1" w:rsidRDefault="001F71D1">
      <w:pPr>
        <w:pStyle w:val="Heading2"/>
      </w:pPr>
      <w:r>
        <w:t>Course Information</w:t>
      </w:r>
    </w:p>
    <w:p w:rsidR="009B1BD1" w:rsidRDefault="001F71D1">
      <w:r>
        <w:rPr>
          <w:b/>
        </w:rPr>
        <w:t xml:space="preserve">Course Title: </w:t>
      </w:r>
      <w:r>
        <w:t>College Algebra</w:t>
      </w:r>
    </w:p>
    <w:p w:rsidR="009B1BD1" w:rsidRDefault="001F71D1">
      <w:r>
        <w:rPr>
          <w:b/>
        </w:rPr>
        <w:t xml:space="preserve">Subject and Number: </w:t>
      </w:r>
      <w:r>
        <w:t>MAC 1105</w:t>
      </w:r>
    </w:p>
    <w:p w:rsidR="009B1BD1" w:rsidRDefault="001F71D1">
      <w:r>
        <w:rPr>
          <w:b/>
        </w:rPr>
        <w:t xml:space="preserve">Course Description: </w:t>
      </w:r>
      <w:r>
        <w:t xml:space="preserve">This course introduces the student to the concept of functions and their graphs. The student will learn to graph linear, quadratic, </w:t>
      </w:r>
      <w:r>
        <w:t>rational, exponential, logarithmic, radical, power, and absolute value functions and their transformations. The student will perform operations on functions and compositions of functions, find the inverse of a function, apply the laws of logarithms to simp</w:t>
      </w:r>
      <w:r>
        <w:t>lify expressions and solve equation, graph non-linear inequalities, and solve related applications and modeling problems. Prerequisite: MAT 1033 with a grade of “C” or better. Fulfills Gordon Rule computational requirement.</w:t>
      </w:r>
    </w:p>
    <w:p w:rsidR="009B1BD1" w:rsidRDefault="001F71D1">
      <w:r>
        <w:rPr>
          <w:b/>
        </w:rPr>
        <w:t xml:space="preserve">Class Number: </w:t>
      </w:r>
      <w:r>
        <w:t>LOREM IPSUM</w:t>
      </w:r>
    </w:p>
    <w:p w:rsidR="009B1BD1" w:rsidRDefault="001F71D1">
      <w:r>
        <w:rPr>
          <w:b/>
        </w:rPr>
        <w:t>Term a</w:t>
      </w:r>
      <w:r>
        <w:rPr>
          <w:b/>
        </w:rPr>
        <w:t xml:space="preserve">nd Year: </w:t>
      </w:r>
      <w:r>
        <w:t>LOREM IPSUM</w:t>
      </w:r>
    </w:p>
    <w:p w:rsidR="009B1BD1" w:rsidRDefault="001F71D1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9B1BD1" w:rsidRDefault="001F71D1">
      <w:pPr>
        <w:pStyle w:val="Heading2"/>
      </w:pPr>
      <w:r>
        <w:t>Instructor Information</w:t>
      </w:r>
    </w:p>
    <w:p w:rsidR="009B1BD1" w:rsidRDefault="001F71D1">
      <w:r>
        <w:rPr>
          <w:b/>
        </w:rPr>
        <w:t xml:space="preserve">Name: </w:t>
      </w:r>
      <w:r>
        <w:t>LOREM IPSUM</w:t>
      </w:r>
    </w:p>
    <w:p w:rsidR="009B1BD1" w:rsidRDefault="001F71D1">
      <w:r>
        <w:rPr>
          <w:b/>
        </w:rPr>
        <w:t xml:space="preserve">Department and Campus: </w:t>
      </w:r>
      <w:r>
        <w:t>LOREM IPSUM</w:t>
      </w:r>
    </w:p>
    <w:p w:rsidR="009B1BD1" w:rsidRDefault="001F71D1">
      <w:r>
        <w:rPr>
          <w:b/>
        </w:rPr>
        <w:t xml:space="preserve">Office location: </w:t>
      </w:r>
      <w:r>
        <w:t>LOREM IPSUM</w:t>
      </w:r>
    </w:p>
    <w:p w:rsidR="009B1BD1" w:rsidRDefault="001F71D1">
      <w:r>
        <w:rPr>
          <w:b/>
        </w:rPr>
        <w:t xml:space="preserve">Office hours: </w:t>
      </w:r>
      <w:r>
        <w:rPr>
          <w:i/>
        </w:rPr>
        <w:t>(communicat</w:t>
      </w:r>
      <w:r>
        <w:rPr>
          <w:i/>
        </w:rPr>
        <w:t>e course office hours with students)</w:t>
      </w:r>
    </w:p>
    <w:p w:rsidR="009B1BD1" w:rsidRDefault="001F71D1">
      <w:r>
        <w:rPr>
          <w:b/>
        </w:rPr>
        <w:t xml:space="preserve">Phone number: </w:t>
      </w:r>
      <w:r>
        <w:t>123-456-7890</w:t>
      </w:r>
    </w:p>
    <w:p w:rsidR="009B1BD1" w:rsidRDefault="001F71D1">
      <w:r>
        <w:rPr>
          <w:b/>
        </w:rPr>
        <w:t xml:space="preserve">Email: </w:t>
      </w:r>
      <w:r>
        <w:t>LOREM IPSUM</w:t>
      </w:r>
    </w:p>
    <w:p w:rsidR="009B1BD1" w:rsidRDefault="001F71D1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9B1BD1" w:rsidRDefault="001F71D1">
      <w:pPr>
        <w:pStyle w:val="Heading2"/>
      </w:pPr>
      <w:r>
        <w:t>Required Textbook, Course Materials, and Technology</w:t>
      </w:r>
    </w:p>
    <w:p w:rsidR="009B1BD1" w:rsidRDefault="001F71D1">
      <w:r>
        <w:rPr>
          <w:b/>
        </w:rPr>
        <w:t xml:space="preserve">Required course materials: </w:t>
      </w:r>
      <w:r>
        <w:rPr>
          <w:i/>
        </w:rPr>
        <w:t>(Text</w:t>
      </w:r>
      <w:r>
        <w:rPr>
          <w:i/>
        </w:rPr>
        <w:t>book(s), library reserves, shark pack, and/or other required readings. Include ISBN Number and author(s))</w:t>
      </w:r>
    </w:p>
    <w:p w:rsidR="009B1BD1" w:rsidRDefault="001F71D1">
      <w:r>
        <w:rPr>
          <w:b/>
        </w:rPr>
        <w:lastRenderedPageBreak/>
        <w:t xml:space="preserve">List optional/supplemental materials/OER: </w:t>
      </w:r>
      <w:r>
        <w:t>LOREM IPSUM</w:t>
      </w:r>
    </w:p>
    <w:p w:rsidR="009B1BD1" w:rsidRDefault="001F71D1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</w:t>
      </w:r>
      <w:r>
        <w:rPr>
          <w:i/>
        </w:rPr>
        <w:t>ete this course are included)</w:t>
      </w:r>
    </w:p>
    <w:p w:rsidR="009B1BD1" w:rsidRDefault="001F71D1">
      <w:pPr>
        <w:pStyle w:val="Heading2"/>
      </w:pPr>
      <w:r>
        <w:t>Grading Policy &amp; Assessment Methods</w:t>
      </w:r>
    </w:p>
    <w:p w:rsidR="009B1BD1" w:rsidRDefault="001F71D1">
      <w:r>
        <w:rPr>
          <w:i/>
        </w:rPr>
        <w:t>List all activities, papers, quizzes, tests, etc. including grading scale used for final grade calculation. Relationships between the final grade and the learner’s accumulated points or perc</w:t>
      </w:r>
      <w:r>
        <w:rPr>
          <w:i/>
        </w:rPr>
        <w:t>entages/weights breakdown for each assessment or component of the course grade.</w:t>
      </w:r>
    </w:p>
    <w:p w:rsidR="009B1BD1" w:rsidRDefault="001F71D1">
      <w:r>
        <w:rPr>
          <w:i/>
        </w:rPr>
        <w:t>Include policy on late submissions.</w:t>
      </w:r>
    </w:p>
    <w:p w:rsidR="009B1BD1" w:rsidRDefault="001F71D1">
      <w:r>
        <w:rPr>
          <w:i/>
        </w:rPr>
        <w:t>For MDC Live and MDC Online courses, include policy regarding exams (e.g., ProctorU, Respondus Lockdown and Monitor, etc.)</w:t>
      </w:r>
    </w:p>
    <w:p w:rsidR="009B1BD1" w:rsidRDefault="001F71D1">
      <w:r>
        <w:rPr>
          <w:i/>
        </w:rPr>
        <w:t>If applicable, in</w:t>
      </w:r>
      <w:r>
        <w:rPr>
          <w:i/>
        </w:rPr>
        <w:t>clude guidelines for extra credit.</w:t>
      </w:r>
    </w:p>
    <w:p w:rsidR="009B1BD1" w:rsidRDefault="001F71D1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9B1BD1" w:rsidRDefault="001F71D1">
      <w:pPr>
        <w:pStyle w:val="Heading2"/>
      </w:pPr>
      <w:r>
        <w:t>Miami Dade College Policies</w:t>
      </w:r>
    </w:p>
    <w:p w:rsidR="009B1BD1" w:rsidRDefault="001F71D1">
      <w:r>
        <w:rPr>
          <w:b/>
        </w:rPr>
        <w:t xml:space="preserve">Attendance Policy: </w:t>
      </w:r>
      <w:r>
        <w:rPr>
          <w:i/>
        </w:rPr>
        <w:t>(Faculty include precise statements</w:t>
      </w:r>
      <w:r>
        <w:rPr>
          <w:i/>
        </w:rPr>
        <w:t xml:space="preserve"> about illnesses/emergencies/ tardiness, missed assignments/make-up.)</w:t>
      </w:r>
    </w:p>
    <w:p w:rsidR="009B1BD1" w:rsidRDefault="001F71D1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 conduct, grade appeals, religious observations, services for students with special ne</w:t>
      </w:r>
      <w:r>
        <w:rPr>
          <w:i/>
        </w:rPr>
        <w:t>eds, student complaints, and other.</w:t>
      </w:r>
    </w:p>
    <w:p w:rsidR="009B1BD1" w:rsidRDefault="001F71D1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9B1BD1" w:rsidRDefault="001F71D1">
      <w:pPr>
        <w:pStyle w:val="Heading2"/>
      </w:pPr>
      <w:r>
        <w:t>Available Support Services &amp; Resources</w:t>
      </w:r>
    </w:p>
    <w:p w:rsidR="009B1BD1" w:rsidRDefault="001F71D1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9B1BD1" w:rsidRDefault="001F71D1">
      <w:pPr>
        <w:pStyle w:val="ListBullet2"/>
      </w:pPr>
      <w:hyperlink r:id="rId11">
        <w:r>
          <w:rPr>
            <w:color w:val="0563C1"/>
          </w:rPr>
          <w:t>Virtual Tutoring through Learning Resources or Smarthinking Onl</w:t>
        </w:r>
        <w:r>
          <w:rPr>
            <w:color w:val="0563C1"/>
          </w:rPr>
          <w:t>ine Tutoring</w:t>
        </w:r>
      </w:hyperlink>
    </w:p>
    <w:p w:rsidR="009B1BD1" w:rsidRDefault="001F71D1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9B1BD1" w:rsidRDefault="001F71D1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9B1BD1" w:rsidRDefault="001F71D1">
      <w:pPr>
        <w:pStyle w:val="ListBullet2"/>
      </w:pPr>
      <w:hyperlink r:id="rId14">
        <w:r>
          <w:rPr>
            <w:color w:val="0563C1"/>
          </w:rPr>
          <w:t>Pass</w:t>
        </w:r>
        <w:r>
          <w:rPr>
            <w:color w:val="0563C1"/>
          </w:rPr>
          <w:t>word and Login Technical Support</w:t>
        </w:r>
      </w:hyperlink>
    </w:p>
    <w:p w:rsidR="009B1BD1" w:rsidRDefault="001F71D1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9B1BD1" w:rsidRDefault="001F71D1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9B1BD1" w:rsidRDefault="001F71D1">
      <w:r>
        <w:rPr>
          <w:i/>
        </w:rPr>
        <w:t>(Faculty select from the above if appl</w:t>
      </w:r>
      <w:r>
        <w:rPr>
          <w:i/>
        </w:rPr>
        <w:t>icable and include additional course/campus specific resources)</w:t>
      </w:r>
    </w:p>
    <w:p w:rsidR="009B1BD1" w:rsidRDefault="001F71D1">
      <w:pPr>
        <w:pStyle w:val="Heading2"/>
      </w:pPr>
      <w:r>
        <w:t>Available Support Services &amp; Resources</w:t>
      </w:r>
    </w:p>
    <w:p w:rsidR="009B1BD1" w:rsidRDefault="001F71D1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9B1BD1" w:rsidRDefault="001F71D1">
      <w:pPr>
        <w:pStyle w:val="ListBullet2"/>
      </w:pPr>
      <w:hyperlink r:id="rId18">
        <w:r>
          <w:rPr>
            <w:color w:val="0563C1"/>
          </w:rPr>
          <w:t>Hurr</w:t>
        </w:r>
        <w:r>
          <w:rPr>
            <w:color w:val="0563C1"/>
          </w:rPr>
          <w:t xml:space="preserve">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Hotline (305-237-7500) for situation updates.</w:t>
      </w:r>
    </w:p>
    <w:p w:rsidR="009B1BD1" w:rsidRDefault="001F71D1">
      <w:r>
        <w:br w:type="page"/>
      </w:r>
    </w:p>
    <w:p w:rsidR="009B1BD1" w:rsidRDefault="001F71D1">
      <w:pPr>
        <w:pStyle w:val="Heading2"/>
      </w:pPr>
      <w:r>
        <w:lastRenderedPageBreak/>
        <w:t>Course Description</w:t>
      </w:r>
    </w:p>
    <w:p w:rsidR="009B1BD1" w:rsidRDefault="001F71D1">
      <w:r>
        <w:rPr>
          <w:b/>
        </w:rPr>
        <w:t>MAC1105 | College Algebra | 3 credits</w:t>
      </w:r>
    </w:p>
    <w:p w:rsidR="009B1BD1" w:rsidRDefault="001F71D1">
      <w:r>
        <w:t>This course introduces the student to the concept of functions and their graphs. The student will learn to graph linear, quadratic, rational, exponential, logarithmic, radical, power, and absolute</w:t>
      </w:r>
      <w:r>
        <w:t xml:space="preserve"> value functions and their transformations. The student will perform operations on functions and compositions of functions, find the inverse of a function, apply the laws of logarithms to simplify expressions and solve equation, graph non-linear inequaliti</w:t>
      </w:r>
      <w:r>
        <w:t>es, and solve related applications and modeling problems. Prerequisite: MAT 1033 with a grade of “C” or better. Fulfills Gordon Rule computational requirement.</w:t>
      </w:r>
    </w:p>
    <w:p w:rsidR="009B1BD1" w:rsidRDefault="001F71D1">
      <w:pPr>
        <w:pStyle w:val="Heading2"/>
      </w:pPr>
      <w:r>
        <w:t>Course Competencies</w:t>
      </w:r>
    </w:p>
    <w:p w:rsidR="009B1BD1" w:rsidRDefault="001F71D1">
      <w:pPr>
        <w:pStyle w:val="Heading3"/>
      </w:pPr>
      <w:r>
        <w:t>Competency 1:</w:t>
      </w:r>
    </w:p>
    <w:p w:rsidR="009B1BD1" w:rsidRDefault="001F71D1">
      <w:r>
        <w:t>The student will demonstrate knowledge of absolute value equat</w:t>
      </w:r>
      <w:r>
        <w:t>ions and inequalities by:</w:t>
      </w:r>
    </w:p>
    <w:p w:rsidR="009B1BD1" w:rsidRDefault="001F71D1">
      <w:pPr>
        <w:pStyle w:val="ListBullet"/>
      </w:pPr>
      <w:r>
        <w:t>Solving absolute value equations.</w:t>
      </w:r>
    </w:p>
    <w:p w:rsidR="009B1BD1" w:rsidRDefault="001F71D1">
      <w:pPr>
        <w:pStyle w:val="ListBullet"/>
      </w:pPr>
      <w:r>
        <w:t>Solving absolute value inequalities.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Heading3"/>
      </w:pPr>
      <w:r>
        <w:t>Competency 2:</w:t>
      </w:r>
    </w:p>
    <w:p w:rsidR="009B1BD1" w:rsidRDefault="001F71D1">
      <w:r>
        <w:t>The student will demonstrate knowledge of complex numbers by:</w:t>
      </w:r>
    </w:p>
    <w:p w:rsidR="009B1BD1" w:rsidRDefault="001F71D1">
      <w:pPr>
        <w:pStyle w:val="ListBullet"/>
      </w:pPr>
      <w:r>
        <w:t>Simplifying</w:t>
      </w:r>
      <w:r>
        <w:t xml:space="preserve"> radicals with negative radicands by using the definition of i.</w:t>
      </w:r>
    </w:p>
    <w:p w:rsidR="009B1BD1" w:rsidRDefault="001F71D1">
      <w:pPr>
        <w:pStyle w:val="ListBullet"/>
      </w:pPr>
      <w:r>
        <w:t>Simplifying powers of i.</w:t>
      </w:r>
    </w:p>
    <w:p w:rsidR="009B1BD1" w:rsidRDefault="001F71D1">
      <w:pPr>
        <w:pStyle w:val="ListBullet"/>
      </w:pPr>
      <w:r>
        <w:t>Adding, subtracting, multiplying and dividing complex numbers.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Heading3"/>
      </w:pPr>
      <w:r>
        <w:t>Competency 3:</w:t>
      </w:r>
    </w:p>
    <w:p w:rsidR="009B1BD1" w:rsidRDefault="001F71D1">
      <w:r>
        <w:t xml:space="preserve">The student will </w:t>
      </w:r>
      <w:r>
        <w:t>demonstrate knowledge of functions, from a numerical, graphical, verbal and analytic perspective by:</w:t>
      </w:r>
    </w:p>
    <w:p w:rsidR="009B1BD1" w:rsidRDefault="001F71D1">
      <w:pPr>
        <w:pStyle w:val="ListBullet"/>
      </w:pPr>
      <w:r>
        <w:t>Distinguishing if a given relation isa function.</w:t>
      </w:r>
    </w:p>
    <w:p w:rsidR="009B1BD1" w:rsidRDefault="001F71D1">
      <w:pPr>
        <w:pStyle w:val="ListBullet"/>
      </w:pPr>
      <w:r>
        <w:t>Evaluating and using functional notation.</w:t>
      </w:r>
    </w:p>
    <w:p w:rsidR="009B1BD1" w:rsidRDefault="001F71D1">
      <w:pPr>
        <w:pStyle w:val="ListBullet"/>
      </w:pPr>
      <w:r>
        <w:t xml:space="preserve">Using the vertical line test to determine if a graph represents </w:t>
      </w:r>
      <w:r>
        <w:t>a function.</w:t>
      </w:r>
    </w:p>
    <w:p w:rsidR="009B1BD1" w:rsidRDefault="001F71D1">
      <w:pPr>
        <w:pStyle w:val="ListBullet"/>
      </w:pPr>
      <w:r>
        <w:lastRenderedPageBreak/>
        <w:t>Identifying and finding the domain and range of relations and functions.</w:t>
      </w:r>
    </w:p>
    <w:p w:rsidR="009B1BD1" w:rsidRDefault="001F71D1">
      <w:pPr>
        <w:pStyle w:val="ListBullet"/>
      </w:pPr>
      <w:r>
        <w:t>Performing operations on functions.</w:t>
      </w:r>
    </w:p>
    <w:p w:rsidR="009B1BD1" w:rsidRDefault="001F71D1">
      <w:pPr>
        <w:pStyle w:val="ListBullet"/>
      </w:pPr>
      <w:r>
        <w:t>Forming function compositions.</w:t>
      </w:r>
    </w:p>
    <w:p w:rsidR="009B1BD1" w:rsidRDefault="001F71D1">
      <w:pPr>
        <w:pStyle w:val="ListBullet"/>
      </w:pPr>
      <w:r>
        <w:t>Finding the inverse of a function.</w:t>
      </w:r>
    </w:p>
    <w:p w:rsidR="009B1BD1" w:rsidRDefault="001F71D1">
      <w:pPr>
        <w:pStyle w:val="ListBullet"/>
      </w:pPr>
      <w:r>
        <w:t>Graphing functions, including absolute value, radical and power funct</w:t>
      </w:r>
      <w:r>
        <w:t>ions with and without transformations.</w:t>
      </w:r>
    </w:p>
    <w:p w:rsidR="009B1BD1" w:rsidRDefault="001F71D1">
      <w:pPr>
        <w:pStyle w:val="ListBullet"/>
      </w:pPr>
      <w:r>
        <w:t>Graphing the inverse of a function.</w:t>
      </w:r>
    </w:p>
    <w:p w:rsidR="009B1BD1" w:rsidRDefault="001F71D1">
      <w:pPr>
        <w:pStyle w:val="ListBullet"/>
      </w:pPr>
      <w:r>
        <w:t>Analyzing and classifying the symmetry of functions.</w:t>
      </w:r>
    </w:p>
    <w:p w:rsidR="009B1BD1" w:rsidRDefault="001F71D1">
      <w:pPr>
        <w:pStyle w:val="ListBullet"/>
      </w:pPr>
      <w:r>
        <w:t>Defining, evaluating and graphing basic piecewise-defined functions.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Communication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</w:t>
      </w:r>
      <w:r>
        <w:t>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ListBullet2"/>
      </w:pPr>
      <w:r>
        <w:t>Social Responsibility</w:t>
      </w:r>
    </w:p>
    <w:p w:rsidR="009B1BD1" w:rsidRDefault="001F71D1">
      <w:pPr>
        <w:pStyle w:val="Heading3"/>
      </w:pPr>
      <w:r>
        <w:t>Competency 4:</w:t>
      </w:r>
    </w:p>
    <w:p w:rsidR="009B1BD1" w:rsidRDefault="001F71D1">
      <w:r>
        <w:t>The student will demonstrate knowledge of quadratic equations and functions by:</w:t>
      </w:r>
    </w:p>
    <w:p w:rsidR="009B1BD1" w:rsidRDefault="001F71D1">
      <w:pPr>
        <w:pStyle w:val="ListBullet"/>
      </w:pPr>
      <w:r>
        <w:t>Solving quadratic equations and equations quadratic in form using any available method.</w:t>
      </w:r>
    </w:p>
    <w:p w:rsidR="009B1BD1" w:rsidRDefault="001F71D1">
      <w:pPr>
        <w:pStyle w:val="ListBullet"/>
      </w:pPr>
      <w:r>
        <w:t>Using quadratic equations</w:t>
      </w:r>
      <w:r>
        <w:t xml:space="preserve"> and their solutions to answer modeling questions.</w:t>
      </w:r>
    </w:p>
    <w:p w:rsidR="009B1BD1" w:rsidRDefault="001F71D1">
      <w:pPr>
        <w:pStyle w:val="ListBullet"/>
      </w:pPr>
      <w:r>
        <w:t>Using the discriminant to identify the types of solutions for quadratic equations.</w:t>
      </w:r>
    </w:p>
    <w:p w:rsidR="009B1BD1" w:rsidRDefault="001F71D1">
      <w:pPr>
        <w:pStyle w:val="ListBullet"/>
      </w:pPr>
      <w:r>
        <w:t>Graphing quadratic functions and identifying the vertex, x-intercept, y-intercept and the axis of symmetry of the graph.</w:t>
      </w:r>
    </w:p>
    <w:p w:rsidR="009B1BD1" w:rsidRDefault="001F71D1">
      <w:pPr>
        <w:pStyle w:val="ListBullet"/>
      </w:pPr>
      <w:r>
        <w:t>F</w:t>
      </w:r>
      <w:r>
        <w:t>inding the maximum or minimum value of a quadratic function in applications.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Communication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ListBullet2"/>
      </w:pPr>
      <w:r>
        <w:t>Social Responsibility</w:t>
      </w:r>
    </w:p>
    <w:p w:rsidR="009B1BD1" w:rsidRDefault="001F71D1">
      <w:pPr>
        <w:pStyle w:val="Heading3"/>
      </w:pPr>
      <w:r>
        <w:t>Competency 5:</w:t>
      </w:r>
    </w:p>
    <w:p w:rsidR="009B1BD1" w:rsidRDefault="001F71D1">
      <w:r>
        <w:t>The student will demonstrate knowledge of systems of line</w:t>
      </w:r>
      <w:r>
        <w:t>ar equations and inequalities by:</w:t>
      </w:r>
    </w:p>
    <w:p w:rsidR="009B1BD1" w:rsidRDefault="001F71D1">
      <w:pPr>
        <w:pStyle w:val="ListBullet"/>
      </w:pPr>
      <w:r>
        <w:t>Solving systems of linear equations into variables using Substitution and Addition (also known as Elimination) methods.</w:t>
      </w:r>
    </w:p>
    <w:p w:rsidR="009B1BD1" w:rsidRDefault="001F71D1">
      <w:pPr>
        <w:pStyle w:val="ListBullet"/>
      </w:pPr>
      <w:r>
        <w:t>Solving systems of linear equations in three variables.</w:t>
      </w:r>
    </w:p>
    <w:p w:rsidR="009B1BD1" w:rsidRDefault="001F71D1">
      <w:pPr>
        <w:pStyle w:val="ListBullet"/>
      </w:pPr>
      <w:r>
        <w:t>Solving systems of linear inequalities.</w:t>
      </w:r>
    </w:p>
    <w:p w:rsidR="009B1BD1" w:rsidRDefault="001F71D1">
      <w:pPr>
        <w:pStyle w:val="ListBullet"/>
      </w:pPr>
      <w:r>
        <w:lastRenderedPageBreak/>
        <w:t>Solvin</w:t>
      </w:r>
      <w:r>
        <w:t>g applications and modeling using systems of linear equations and inequalities.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Communication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ListBullet2"/>
      </w:pPr>
      <w:r>
        <w:t>Social Responsibility</w:t>
      </w:r>
    </w:p>
    <w:p w:rsidR="009B1BD1" w:rsidRDefault="001F71D1">
      <w:pPr>
        <w:pStyle w:val="Heading3"/>
      </w:pPr>
      <w:r>
        <w:t>Competency 6:</w:t>
      </w:r>
    </w:p>
    <w:p w:rsidR="009B1BD1" w:rsidRDefault="001F71D1">
      <w:r>
        <w:t xml:space="preserve">The student will demonstrate knowledge of exponential </w:t>
      </w:r>
      <w:r>
        <w:t>and logarithmic functions by:</w:t>
      </w:r>
    </w:p>
    <w:p w:rsidR="009B1BD1" w:rsidRDefault="001F71D1">
      <w:pPr>
        <w:pStyle w:val="ListBullet"/>
      </w:pPr>
      <w:r>
        <w:t>Graphing exponential and logarithmic functions with and without transformations.</w:t>
      </w:r>
    </w:p>
    <w:p w:rsidR="009B1BD1" w:rsidRDefault="001F71D1">
      <w:pPr>
        <w:pStyle w:val="ListBullet"/>
      </w:pPr>
      <w:r>
        <w:t>Identifying the domain and range of an exponential or logarithmic function.</w:t>
      </w:r>
    </w:p>
    <w:p w:rsidR="009B1BD1" w:rsidRDefault="001F71D1">
      <w:pPr>
        <w:pStyle w:val="ListBullet"/>
      </w:pPr>
      <w:r>
        <w:t xml:space="preserve">Applying properties of logarithms to expand and condense logarithmic </w:t>
      </w:r>
      <w:r>
        <w:t>expressions.</w:t>
      </w:r>
    </w:p>
    <w:p w:rsidR="009B1BD1" w:rsidRDefault="001F71D1">
      <w:pPr>
        <w:pStyle w:val="ListBullet"/>
      </w:pPr>
      <w:r>
        <w:t>Solving exponential and logarithmic equations.</w:t>
      </w:r>
    </w:p>
    <w:p w:rsidR="009B1BD1" w:rsidRDefault="001F71D1">
      <w:pPr>
        <w:pStyle w:val="ListBullet"/>
      </w:pPr>
      <w:r>
        <w:t>Applying modeling techniques to solve problems of exponential growth and decay.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Communication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ListBullet2"/>
      </w:pPr>
      <w:r>
        <w:t>Social Responsibility</w:t>
      </w:r>
    </w:p>
    <w:p w:rsidR="009B1BD1" w:rsidRDefault="001F71D1">
      <w:pPr>
        <w:pStyle w:val="Heading3"/>
      </w:pPr>
      <w:r>
        <w:t>Competen</w:t>
      </w:r>
      <w:r>
        <w:t>cy 7:</w:t>
      </w:r>
    </w:p>
    <w:p w:rsidR="009B1BD1" w:rsidRDefault="001F71D1">
      <w:r>
        <w:t>The student will demonstrate knowledge of polynomial and rational functions and inequalities by:</w:t>
      </w:r>
    </w:p>
    <w:p w:rsidR="009B1BD1" w:rsidRDefault="001F71D1">
      <w:pPr>
        <w:pStyle w:val="ListBullet"/>
      </w:pPr>
      <w:r>
        <w:t>Graphing polynomial functions.</w:t>
      </w:r>
    </w:p>
    <w:p w:rsidR="009B1BD1" w:rsidRDefault="001F71D1">
      <w:pPr>
        <w:pStyle w:val="ListBullet"/>
      </w:pPr>
      <w:r>
        <w:t>Graphing rational functions.</w:t>
      </w:r>
    </w:p>
    <w:p w:rsidR="009B1BD1" w:rsidRDefault="001F71D1">
      <w:pPr>
        <w:pStyle w:val="ListBullet"/>
      </w:pPr>
      <w:r>
        <w:t>Determining domain of rational functions.</w:t>
      </w:r>
    </w:p>
    <w:p w:rsidR="009B1BD1" w:rsidRDefault="001F71D1">
      <w:pPr>
        <w:pStyle w:val="ListBullet"/>
      </w:pPr>
      <w:r>
        <w:t>Solving polynomial and rational inequalities and gr</w:t>
      </w:r>
      <w:r>
        <w:t>aphing their solution set.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p w:rsidR="009B1BD1" w:rsidRDefault="001F71D1">
      <w:pPr>
        <w:pStyle w:val="Heading3"/>
      </w:pPr>
      <w:r>
        <w:t>Competency 8:</w:t>
      </w:r>
    </w:p>
    <w:p w:rsidR="009B1BD1" w:rsidRDefault="001F71D1">
      <w:r>
        <w:t>The student will demonstrate knowledge of equations in two variables by:</w:t>
      </w:r>
    </w:p>
    <w:p w:rsidR="009B1BD1" w:rsidRDefault="001F71D1">
      <w:pPr>
        <w:pStyle w:val="ListBullet"/>
      </w:pPr>
      <w:r>
        <w:lastRenderedPageBreak/>
        <w:t>Recognizing and graphing equations that represent circles.</w:t>
      </w:r>
    </w:p>
    <w:p w:rsidR="009B1BD1" w:rsidRDefault="001F71D1">
      <w:pPr>
        <w:pStyle w:val="ListBullet"/>
      </w:pPr>
      <w:r>
        <w:t>Writing the</w:t>
      </w:r>
      <w:r>
        <w:t xml:space="preserve"> equation of the circle given the center and radius.</w:t>
      </w:r>
    </w:p>
    <w:p w:rsidR="009B1BD1" w:rsidRDefault="001F71D1">
      <w:pPr>
        <w:pStyle w:val="ListBullet"/>
      </w:pPr>
      <w:r>
        <w:t>Determining the distance between two points and midpoint coordinates.</w:t>
      </w:r>
    </w:p>
    <w:p w:rsidR="009B1BD1" w:rsidRDefault="001F71D1">
      <w:r>
        <w:rPr>
          <w:u w:val="single"/>
        </w:rPr>
        <w:t>Learning Outcomes</w:t>
      </w:r>
    </w:p>
    <w:p w:rsidR="009B1BD1" w:rsidRDefault="001F71D1">
      <w:pPr>
        <w:pStyle w:val="ListBullet2"/>
      </w:pPr>
      <w:r>
        <w:t>Critical thinking</w:t>
      </w:r>
    </w:p>
    <w:p w:rsidR="009B1BD1" w:rsidRDefault="001F71D1">
      <w:pPr>
        <w:pStyle w:val="ListBullet2"/>
      </w:pPr>
      <w:r>
        <w:t>Information Literacy</w:t>
      </w:r>
    </w:p>
    <w:p w:rsidR="009B1BD1" w:rsidRDefault="001F71D1">
      <w:pPr>
        <w:pStyle w:val="ListBullet2"/>
      </w:pPr>
      <w:r>
        <w:t>Numbers / Data</w:t>
      </w:r>
    </w:p>
    <w:sectPr w:rsidR="009B1BD1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71D1"/>
    <w:rsid w:val="0029639D"/>
    <w:rsid w:val="00326F90"/>
    <w:rsid w:val="009B1BD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DDA8632-D61F-480E-B4A6-EE7F27DD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A378B-3CB1-417F-BC09-4B063586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MAC1105 College Algebra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2022-11-29T14:25:00Z</dcterms:modified>
  <cp:category/>
</cp:coreProperties>
</file>